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6B7B" w14:textId="77777777" w:rsidR="00AA5DAC" w:rsidRDefault="00AA5DAC" w:rsidP="00AA5DAC">
      <w:pPr>
        <w:pStyle w:val="BodyText21"/>
        <w:shd w:val="clear" w:color="auto" w:fill="auto"/>
        <w:spacing w:before="0" w:after="0" w:line="360" w:lineRule="auto"/>
        <w:jc w:val="both"/>
        <w:rPr>
          <w:rStyle w:val="BodyText1"/>
          <w:sz w:val="28"/>
          <w:szCs w:val="28"/>
        </w:rPr>
      </w:pPr>
    </w:p>
    <w:p w14:paraId="3DE1A8C0" w14:textId="5ECAD7F3" w:rsidR="00753BC6" w:rsidRPr="00AA5DAC" w:rsidRDefault="00000000" w:rsidP="00AA5DAC">
      <w:pPr>
        <w:pStyle w:val="BodyText21"/>
        <w:shd w:val="clear" w:color="auto" w:fill="auto"/>
        <w:spacing w:before="0" w:after="0" w:line="360" w:lineRule="auto"/>
        <w:jc w:val="both"/>
        <w:rPr>
          <w:sz w:val="28"/>
          <w:szCs w:val="28"/>
        </w:rPr>
      </w:pPr>
      <w:r w:rsidRPr="00AA5DAC">
        <w:rPr>
          <w:rStyle w:val="BodyText1"/>
          <w:sz w:val="28"/>
          <w:szCs w:val="28"/>
        </w:rPr>
        <w:t>при участието на секретар-протоколиста Силвия Василева разгледа в закрито заседание на 28 ноември 2002 г. конституционно дело № 20/2002 г., докладвано от съдията Людмил Нейков.</w:t>
      </w:r>
    </w:p>
    <w:p w14:paraId="15139396" w14:textId="535093C8" w:rsidR="00753BC6" w:rsidRPr="00AA5DAC" w:rsidRDefault="00000000" w:rsidP="00AA5DAC">
      <w:pPr>
        <w:pStyle w:val="BodyText2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AA5DAC">
        <w:rPr>
          <w:rStyle w:val="BodyText1"/>
          <w:sz w:val="28"/>
          <w:szCs w:val="28"/>
        </w:rPr>
        <w:t>Делото е образувано на 17Л0.2002г. по искане на 52 народни представители от XXXIX Народно събрание за установяване противоконституционността на разпоредбата на § 9, ал</w:t>
      </w:r>
      <w:r w:rsidR="00AA5DAC" w:rsidRPr="00AA5DAC">
        <w:rPr>
          <w:rStyle w:val="BodyText1"/>
          <w:sz w:val="28"/>
          <w:szCs w:val="28"/>
          <w:lang w:val="bg-BG"/>
        </w:rPr>
        <w:t>.1</w:t>
      </w:r>
      <w:r w:rsidRPr="00AA5DAC">
        <w:rPr>
          <w:rStyle w:val="BodyText1"/>
          <w:sz w:val="28"/>
          <w:szCs w:val="28"/>
        </w:rPr>
        <w:t xml:space="preserve"> от преходните и заключителни разпоредби на Закона за опазване на околната среда, обн. ДВ, бр. 91/2002 г., в частта й относно израза </w:t>
      </w:r>
      <w:r w:rsidR="00AA5DAC" w:rsidRPr="00AA5DAC">
        <w:rPr>
          <w:rStyle w:val="BodyText1"/>
          <w:sz w:val="28"/>
          <w:szCs w:val="28"/>
          <w:lang w:val="bg-BG"/>
        </w:rPr>
        <w:t>„</w:t>
      </w:r>
      <w:r w:rsidRPr="00AA5DAC">
        <w:rPr>
          <w:rStyle w:val="BodyText1"/>
          <w:sz w:val="28"/>
          <w:szCs w:val="28"/>
        </w:rPr>
        <w:t>...с изключение на сключените приватизационни договори до 1 февруари 1999г...</w:t>
      </w:r>
      <w:r w:rsidR="00AA5DAC" w:rsidRPr="00AA5DAC">
        <w:rPr>
          <w:rStyle w:val="BodyText1"/>
          <w:sz w:val="28"/>
          <w:szCs w:val="28"/>
          <w:lang w:val="bg-BG"/>
        </w:rPr>
        <w:t>“.</w:t>
      </w:r>
      <w:r w:rsidRPr="00AA5DAC">
        <w:rPr>
          <w:rStyle w:val="BodyText1"/>
          <w:sz w:val="28"/>
          <w:szCs w:val="28"/>
        </w:rPr>
        <w:t xml:space="preserve"> Тв</w:t>
      </w:r>
      <w:r w:rsidR="00AA5DAC" w:rsidRPr="00AA5DAC">
        <w:rPr>
          <w:rStyle w:val="BodyText1"/>
          <w:sz w:val="28"/>
          <w:szCs w:val="28"/>
          <w:lang w:val="bg-BG"/>
        </w:rPr>
        <w:t>ъ</w:t>
      </w:r>
      <w:proofErr w:type="spellStart"/>
      <w:r w:rsidRPr="00AA5DAC">
        <w:rPr>
          <w:rStyle w:val="BodyText1"/>
          <w:sz w:val="28"/>
          <w:szCs w:val="28"/>
        </w:rPr>
        <w:t>рди</w:t>
      </w:r>
      <w:proofErr w:type="spellEnd"/>
      <w:r w:rsidRPr="00AA5DAC">
        <w:rPr>
          <w:rStyle w:val="BodyText1"/>
          <w:sz w:val="28"/>
          <w:szCs w:val="28"/>
        </w:rPr>
        <w:t xml:space="preserve"> се, че атакуваната част от разпоредбата противоречи на члЛ9, ал.2 ц 3 и </w:t>
      </w:r>
      <w:proofErr w:type="spellStart"/>
      <w:r w:rsidRPr="00AA5DAC">
        <w:rPr>
          <w:rStyle w:val="BodyText1"/>
          <w:sz w:val="28"/>
          <w:szCs w:val="28"/>
        </w:rPr>
        <w:t>чл</w:t>
      </w:r>
      <w:proofErr w:type="spellEnd"/>
      <w:r w:rsidR="00AA5DAC" w:rsidRPr="00AA5DAC">
        <w:rPr>
          <w:rStyle w:val="BodyText1"/>
          <w:sz w:val="28"/>
          <w:szCs w:val="28"/>
          <w:lang w:val="bg-BG"/>
        </w:rPr>
        <w:t>.1</w:t>
      </w:r>
      <w:r w:rsidRPr="00AA5DAC">
        <w:rPr>
          <w:rStyle w:val="BodyText1"/>
          <w:sz w:val="28"/>
          <w:szCs w:val="28"/>
        </w:rPr>
        <w:t>7, ал.</w:t>
      </w:r>
      <w:r w:rsidR="00AA5DAC" w:rsidRPr="00AA5DAC">
        <w:rPr>
          <w:rStyle w:val="BodyText1"/>
          <w:sz w:val="28"/>
          <w:szCs w:val="28"/>
          <w:lang w:val="bg-BG"/>
        </w:rPr>
        <w:t>3</w:t>
      </w:r>
      <w:r w:rsidRPr="00AA5DAC">
        <w:rPr>
          <w:rStyle w:val="BodyText1"/>
          <w:sz w:val="28"/>
          <w:szCs w:val="28"/>
        </w:rPr>
        <w:t xml:space="preserve"> от Конституцията, тъй като с нея се ограничават и увреждат конституционно гарантирани права, като правото на еднакви правни условия за стопанска дейност, правото на защита на инвестициите и стопанската дейност и неприкосновеността на частната собственост.</w:t>
      </w:r>
    </w:p>
    <w:p w14:paraId="2B11A00F" w14:textId="77777777" w:rsidR="00753BC6" w:rsidRPr="00AA5DAC" w:rsidRDefault="00000000" w:rsidP="00AA5DAC">
      <w:pPr>
        <w:pStyle w:val="BodyText2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AA5DAC">
        <w:rPr>
          <w:rStyle w:val="BodyText1"/>
          <w:sz w:val="28"/>
          <w:szCs w:val="28"/>
        </w:rPr>
        <w:t>Искането следва да се допусне за разглеждане по същество. То е направено от субект, който съгласно чл.150, ал.1 от Конституцията може да сезира съда. Наред с това то се отнася до установяване на противоконституционност на законова разпоредба, което е в кръга на правомощията на съда по чл.149, ал.1, т.2 от Конституцията.</w:t>
      </w:r>
    </w:p>
    <w:p w14:paraId="5E362CA0" w14:textId="77777777" w:rsidR="00753BC6" w:rsidRPr="00AA5DAC" w:rsidRDefault="00000000" w:rsidP="00AA5DAC">
      <w:pPr>
        <w:pStyle w:val="BodyText2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AA5DAC">
        <w:rPr>
          <w:rStyle w:val="BodyText1"/>
          <w:sz w:val="28"/>
          <w:szCs w:val="28"/>
        </w:rPr>
        <w:t>С оглед предмета и основанията на направеното искане съдът намира, че като заинтересовани страни по делото трябва да бъдат конституирани: Народното събрание, Министерският съвет, министърът на финансите, министърът на правосъдието, министърът на околната среда и водите, главният прокурор и Върховният касационен съд.</w:t>
      </w:r>
    </w:p>
    <w:p w14:paraId="5F5AD369" w14:textId="77777777" w:rsidR="00753BC6" w:rsidRPr="00AA5DAC" w:rsidRDefault="00000000" w:rsidP="00AA5DAC">
      <w:pPr>
        <w:pStyle w:val="BodyText2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AA5DAC">
        <w:rPr>
          <w:rStyle w:val="BodyText1"/>
          <w:sz w:val="28"/>
          <w:szCs w:val="28"/>
        </w:rPr>
        <w:t>По изложените съображения и на основание чл.149, ал.1, т.2 от Конституцията, Конституционният съд</w:t>
      </w:r>
    </w:p>
    <w:p w14:paraId="3A6D4274" w14:textId="77777777" w:rsidR="00753BC6" w:rsidRPr="00AA5DAC" w:rsidRDefault="00000000" w:rsidP="00AA5DAC">
      <w:pPr>
        <w:spacing w:after="7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2"/>
      <w:r w:rsidRPr="00AA5DAC">
        <w:rPr>
          <w:rFonts w:ascii="Times New Roman" w:hAnsi="Times New Roman" w:cs="Times New Roman"/>
          <w:b/>
          <w:bCs/>
          <w:spacing w:val="70"/>
          <w:sz w:val="28"/>
          <w:szCs w:val="28"/>
        </w:rPr>
        <w:lastRenderedPageBreak/>
        <w:t>ОПРЕДЕЛ</w:t>
      </w:r>
      <w:r w:rsidRPr="00AA5DAC">
        <w:rPr>
          <w:rFonts w:ascii="Times New Roman" w:hAnsi="Times New Roman" w:cs="Times New Roman"/>
          <w:b/>
          <w:bCs/>
          <w:sz w:val="28"/>
          <w:szCs w:val="28"/>
        </w:rPr>
        <w:t>И:</w:t>
      </w:r>
      <w:bookmarkEnd w:id="0"/>
    </w:p>
    <w:p w14:paraId="0C9B37C8" w14:textId="77777777" w:rsidR="00753BC6" w:rsidRPr="00AA5DAC" w:rsidRDefault="00000000" w:rsidP="00AA5DAC">
      <w:pPr>
        <w:pStyle w:val="BodyText2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AA5DAC">
        <w:rPr>
          <w:rStyle w:val="BodyText1"/>
          <w:sz w:val="28"/>
          <w:szCs w:val="28"/>
        </w:rPr>
        <w:t>Допуска за разглеждане по същество искането на 52 народни представители от XXXIX Народно събрание за установяване на противоконституционност на разпоредбата на § 9, ал.1 от преходните и заключителни разпоредби на Закона за опазване на околната среда, обн. ДВ, бр. 91/2002г., в частта й относно израза "...с изключение на сключените приватизационни договори до 1 февруари 1999г....".</w:t>
      </w:r>
    </w:p>
    <w:p w14:paraId="39B7ACC1" w14:textId="77777777" w:rsidR="00753BC6" w:rsidRPr="00AA5DAC" w:rsidRDefault="00000000" w:rsidP="00AA5DAC">
      <w:pPr>
        <w:pStyle w:val="BodyText2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AA5DAC">
        <w:rPr>
          <w:rStyle w:val="BodyText1"/>
          <w:sz w:val="28"/>
          <w:szCs w:val="28"/>
        </w:rPr>
        <w:t>Конституира като заинтересовани страни: Народното събрание, Министерския съвет, министъра на финансите, министъра на правосъдието, министъра на околната среда и водите, главния прокурор и Върховния касационен съд.</w:t>
      </w:r>
    </w:p>
    <w:p w14:paraId="566B2B53" w14:textId="77777777" w:rsidR="00753BC6" w:rsidRPr="00AA5DAC" w:rsidRDefault="00000000" w:rsidP="00AA5DAC">
      <w:pPr>
        <w:pStyle w:val="BodyText2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 w:rsidRPr="00AA5DAC">
        <w:rPr>
          <w:rStyle w:val="BodyText1"/>
          <w:sz w:val="28"/>
          <w:szCs w:val="28"/>
        </w:rPr>
        <w:t>Препис от определението и копие от искането да се изпрати на заинтересованите страни, които в 14-дневен срок могат да представят писмени становища по искането.</w:t>
      </w:r>
    </w:p>
    <w:sectPr w:rsidR="00753BC6" w:rsidRPr="00AA5DAC">
      <w:footerReference w:type="even" r:id="rId6"/>
      <w:footerReference w:type="default" r:id="rId7"/>
      <w:type w:val="continuous"/>
      <w:pgSz w:w="11905" w:h="16837"/>
      <w:pgMar w:top="1219" w:right="903" w:bottom="1092" w:left="231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5C1E" w14:textId="77777777" w:rsidR="00420568" w:rsidRDefault="00420568">
      <w:r>
        <w:separator/>
      </w:r>
    </w:p>
  </w:endnote>
  <w:endnote w:type="continuationSeparator" w:id="0">
    <w:p w14:paraId="35932171" w14:textId="77777777" w:rsidR="00420568" w:rsidRDefault="0042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E23D" w14:textId="77777777" w:rsidR="00753BC6" w:rsidRDefault="00000000">
    <w:pPr>
      <w:pStyle w:val="Headerorfooter0"/>
      <w:framePr w:w="10805" w:h="193" w:wrap="none" w:vAnchor="text" w:hAnchor="page" w:x="551" w:y="-1142"/>
      <w:shd w:val="clear" w:color="auto" w:fill="auto"/>
      <w:ind w:left="10284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Headerorfooter135pt"/>
      </w:rPr>
      <w:t>2</w:t>
    </w:r>
    <w:r>
      <w:rPr>
        <w:rStyle w:val="Headerorfooter135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7F53" w14:textId="77777777" w:rsidR="00753BC6" w:rsidRDefault="00000000">
    <w:pPr>
      <w:pStyle w:val="Headerorfooter0"/>
      <w:framePr w:w="10805" w:h="187" w:wrap="none" w:vAnchor="text" w:hAnchor="page" w:x="551" w:y="-1137"/>
      <w:shd w:val="clear" w:color="auto" w:fill="auto"/>
      <w:ind w:left="10282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Headerorfooter135pt"/>
      </w:rPr>
      <w:t>3</w:t>
    </w:r>
    <w:r>
      <w:rPr>
        <w:rStyle w:val="Headerorfooter135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A401" w14:textId="77777777" w:rsidR="00420568" w:rsidRDefault="00420568"/>
  </w:footnote>
  <w:footnote w:type="continuationSeparator" w:id="0">
    <w:p w14:paraId="6B1BA0B5" w14:textId="77777777" w:rsidR="00420568" w:rsidRDefault="004205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BC6"/>
    <w:rsid w:val="00420568"/>
    <w:rsid w:val="00753BC6"/>
    <w:rsid w:val="00AA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7F69"/>
  <w15:docId w15:val="{9964FF60-560F-42E1-BAA5-146DC6D5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Heading123ptNotBold">
    <w:name w:val="Heading #1 + 23 pt;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6"/>
      <w:szCs w:val="46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Bodytext">
    <w:name w:val="Body text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35pt">
    <w:name w:val="Header or footer + 13;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Heading2Spacing6pt">
    <w:name w:val="Heading #2 + Spacing 6 pt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27"/>
      <w:szCs w:val="27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6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20" w:after="162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620" w:after="420" w:line="0" w:lineRule="atLeast"/>
      <w:outlineLvl w:val="1"/>
    </w:pPr>
    <w:rPr>
      <w:rFonts w:ascii="Times New Roman" w:eastAsia="Times New Roman" w:hAnsi="Times New Roman" w:cs="Times New Roman"/>
      <w:b/>
      <w:bCs/>
      <w:spacing w:val="70"/>
      <w:sz w:val="27"/>
      <w:szCs w:val="27"/>
    </w:rPr>
  </w:style>
  <w:style w:type="paragraph" w:customStyle="1" w:styleId="BodyText21">
    <w:name w:val="Body Text2"/>
    <w:basedOn w:val="Normal"/>
    <w:link w:val="Bodytext"/>
    <w:pPr>
      <w:shd w:val="clear" w:color="auto" w:fill="FFFFFF"/>
      <w:spacing w:before="420" w:after="7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Димитрова, Даниела</cp:lastModifiedBy>
  <cp:revision>2</cp:revision>
  <dcterms:created xsi:type="dcterms:W3CDTF">2023-12-07T12:31:00Z</dcterms:created>
  <dcterms:modified xsi:type="dcterms:W3CDTF">2023-12-07T12:35:00Z</dcterms:modified>
</cp:coreProperties>
</file>