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left="140"/>
        <w:spacing w:after="48" w:line="230" w:lineRule="exact"/>
      </w:pPr>
      <w:r>
        <w:t xml:space="preserve">РЕПУБЛИКА БЪЛГАРИЯ</w:t>
      </w:r>
    </w:p>
    <w:p>
      <w:pPr>
        <w:pStyle w:val="Style5"/>
        <w:keepNext/>
        <w:keepLines/>
        <w:shd w:val="clear" w:color="auto" w:fill="auto"/>
        <w:spacing w:before="0" w:after="1232" w:line="320" w:lineRule="exact"/>
      </w:pPr>
      <w:bookmarkStart w:id="0" w:name="bookmark0"/>
      <w:r>
        <w:t xml:space="preserve">КОНСТИТУЦИОНЕН съд</w:t>
      </w:r>
      <w:bookmarkEnd w:id="0"/>
    </w:p>
    <w:p>
      <w:pPr>
        <w:pStyle w:val="Style7"/>
        <w:keepNext/>
        <w:keepLines/>
        <w:shd w:val="clear" w:color="auto" w:fill="auto"/>
        <w:ind w:left="360"/>
        <w:spacing w:before="0" w:after="279" w:line="270" w:lineRule="exact"/>
      </w:pPr>
      <w:bookmarkStart w:id="1" w:name="bookmark1"/>
      <w:r>
        <w:t xml:space="preserve">ОПРЕДЕЛЕНИЕ №1</w:t>
      </w:r>
      <w:bookmarkEnd w:id="1"/>
    </w:p>
    <w:p>
      <w:pPr>
        <w:pStyle w:val="Style9"/>
        <w:shd w:val="clear" w:color="auto" w:fill="auto"/>
        <w:ind w:left="360" w:hanging="0"/>
        <w:spacing w:before="0" w:line="280" w:lineRule="exact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796" w:left="5326" w:right="2187" w:bottom="1906" w:header="0" w:footer="3" w:gutter="0"/>
          <w:cols w:space="720"/>
          <w:noEndnote/>
          <w:docGrid w:linePitch="360"/>
        </w:sectPr>
      </w:pPr>
      <w:r>
        <w:t xml:space="preserve">София, 20 февруари 2002 г.</w:t>
      </w:r>
    </w:p>
    <w:p>
      <w:pPr>
        <w:framePr w:w="9787" w:h="68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9"/>
        <w:shd w:val="clear" w:color="auto" w:fill="auto"/>
        <w:ind w:hanging="0"/>
        <w:spacing w:before="0" w:after="207" w:line="280" w:lineRule="exact"/>
      </w:pPr>
      <w:r>
        <w:t xml:space="preserve">Конституционният съд в състав:</w:t>
      </w:r>
    </w:p>
    <w:p>
      <w:pPr>
        <w:pStyle w:val="Style9"/>
        <w:shd w:val="clear" w:color="auto" w:fill="auto"/>
        <w:jc w:val="both"/>
        <w:ind w:left="1700" w:right="640"/>
        <w:spacing w:before="0" w:line="437" w:lineRule="exact"/>
      </w:pPr>
      <w:r>
        <w:t xml:space="preserve">Председател: Христо Данов Членове: Георги Марков Димитър Гочев Тодор Тодоров Неделчо Беронов Стефанка Стоянова</w:t>
      </w:r>
    </w:p>
    <w:p>
      <w:pPr>
        <w:pStyle w:val="Style9"/>
        <w:shd w:val="clear" w:color="auto" w:fill="auto"/>
        <w:ind w:hanging="0"/>
        <w:spacing w:before="0" w:line="437" w:lineRule="exact"/>
        <w:sectPr>
          <w:type w:val="continuous"/>
          <w:pgSz w:w="11905" w:h="16837"/>
          <w:pgMar w:top="1796" w:left="3742" w:right="315" w:bottom="1906" w:header="0" w:footer="3" w:gutter="0"/>
          <w:cols w:num="2" w:space="720" w:equalWidth="0">
            <w:col w:w="4070" w:space="1243"/>
            <w:col w:w="2534"/>
          </w:cols>
          <w:noEndnote/>
          <w:docGrid w:linePitch="360"/>
        </w:sectPr>
      </w:pPr>
      <w:r>
        <w:t xml:space="preserve">Маргарита Златарева Васил Гоцев Румен Янков Живан Белчев Пенка Томчева</w:t>
      </w:r>
    </w:p>
    <w:p>
      <w:pPr>
        <w:framePr w:w="10222" w:h="68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9"/>
        <w:shd w:val="clear" w:color="auto" w:fill="auto"/>
        <w:jc w:val="both"/>
        <w:ind w:left="20" w:right="20" w:hanging="0"/>
        <w:spacing w:before="0" w:line="475" w:lineRule="exact"/>
      </w:pPr>
      <w:r>
        <w:t xml:space="preserve">при участието на секретар-протоколиста Галина Добрева разгледа в закрито заседание на 20 февруари 2002 г. конституционно дело №1 /2002 г., докладвано от съдията Стефанка Стоянова.</w:t>
      </w:r>
    </w:p>
    <w:p>
      <w:pPr>
        <w:pStyle w:val="Style9"/>
        <w:shd w:val="clear" w:color="auto" w:fill="auto"/>
        <w:jc w:val="both"/>
        <w:ind w:left="20" w:firstLine="860"/>
        <w:spacing w:before="0" w:line="475" w:lineRule="exact"/>
      </w:pPr>
      <w:r>
        <w:t xml:space="preserve">Делото е образувано по искане на главния прокурор.</w:t>
      </w:r>
    </w:p>
    <w:p>
      <w:pPr>
        <w:pStyle w:val="Style9"/>
        <w:shd w:val="clear" w:color="auto" w:fill="auto"/>
        <w:jc w:val="both"/>
        <w:ind w:left="20" w:right="20" w:firstLine="860"/>
        <w:spacing w:before="0" w:line="475" w:lineRule="exact"/>
      </w:pPr>
      <w:r>
        <w:t xml:space="preserve">Искането, основано на чл. 149, ал. 1, т. 1 от Конституцията, е за даване на задължително тълкуване на чл. 151, ал. 2 от основния закон по въпроса за действието във времето на тълкувателните решения на Конституционния съд.</w:t>
      </w:r>
    </w:p>
    <w:p>
      <w:pPr>
        <w:pStyle w:val="Style9"/>
        <w:shd w:val="clear" w:color="auto" w:fill="auto"/>
        <w:jc w:val="both"/>
        <w:ind w:left="20" w:right="20" w:firstLine="860"/>
        <w:spacing w:before="0" w:line="475" w:lineRule="exact"/>
        <w:sectPr>
          <w:type w:val="continuous"/>
          <w:pgSz w:w="11905" w:h="16837"/>
          <w:pgMar w:top="1796" w:left="2799" w:right="407" w:bottom="1906" w:header="0" w:footer="3" w:gutter="0"/>
          <w:cols w:space="720"/>
          <w:noEndnote/>
          <w:docGrid w:linePitch="360"/>
        </w:sectPr>
      </w:pPr>
      <w:r>
        <w:t xml:space="preserve">С определение от 11. II. 2002 г. съдът е допуснал искането за разглеждане по същество. След постановяване на определението е постъпило писмо от главния прокурор - № 1 от 18. II. 2002 г., в което той е заявил, че оттегля направеното искане.</w:t>
      </w:r>
    </w:p>
    <w:p>
      <w:pPr>
        <w:pStyle w:val="Style11"/>
        <w:shd w:val="clear" w:color="auto" w:fill="auto"/>
        <w:ind w:left="9140"/>
        <w:spacing w:after="148" w:line="400" w:lineRule="exact"/>
      </w:pPr>
      <w:r>
        <w:rPr>
          <w:lang w:val="bg"/>
        </w:rPr>
        <w:t xml:space="preserve">№</w:t>
      </w:r>
    </w:p>
    <w:p>
      <w:pPr>
        <w:pStyle w:val="Style9"/>
        <w:shd w:val="clear" w:color="auto" w:fill="auto"/>
        <w:jc w:val="both"/>
        <w:ind w:left="20" w:right="1080" w:firstLine="840"/>
        <w:spacing w:before="0" w:after="416" w:line="480" w:lineRule="exact"/>
      </w:pPr>
      <w:r>
        <w:t xml:space="preserve">Като взе предвид оттеглянето на искането и постоянната си пра</w:t>
      </w:r>
      <w:r>
        <w:rPr>
          <w:rStyle w:val="CharStyle16"/>
          <w:lang w:val="bg"/>
        </w:rPr>
        <w:t xml:space="preserve">к</w:t>
      </w:r>
      <w:r>
        <w:t xml:space="preserve">тика в тази насока /опр. № 4 от 18. П. 1993 г. по к.д. № 26/1992 г., опр. № 6 от 29. Х. </w:t>
      </w:r>
      <w:r>
        <w:rPr>
          <w:lang w:val="en-US"/>
        </w:rPr>
        <w:t xml:space="preserve">l </w:t>
      </w:r>
      <w:r>
        <w:t xml:space="preserve">996 г. по к.д. </w:t>
      </w:r>
      <w:r>
        <w:rPr>
          <w:lang w:val="en-US"/>
        </w:rPr>
        <w:t xml:space="preserve">No </w:t>
      </w:r>
      <w:r>
        <w:t xml:space="preserve">23/1996 г., опр. № 8 от 19. ХП. 1996 г. по к.д. № 28/1996 г., опр. </w:t>
      </w:r>
      <w:r>
        <w:rPr>
          <w:lang w:val="en-US"/>
        </w:rPr>
        <w:t xml:space="preserve">No </w:t>
      </w:r>
      <w:r>
        <w:t xml:space="preserve">2 от 27. IV. 1999 г. по к.д. №35/1998 г., опр. № 3 от 27. IV. 1999 г. по к.д. № 2/1999 г./, съдът приема, че производството по делото следва да бъде прекратено. Затова</w:t>
      </w:r>
    </w:p>
    <w:p>
      <w:pPr>
        <w:pStyle w:val="Style9"/>
        <w:shd w:val="clear" w:color="auto" w:fill="auto"/>
        <w:ind w:left="3720" w:hanging="0"/>
        <w:spacing w:before="0" w:line="485" w:lineRule="exact"/>
      </w:pPr>
      <w:r>
        <w:rPr>
          <w:rStyle w:val="CharStyle17"/>
        </w:rPr>
        <w:t xml:space="preserve">ОПРЕДЕЛИ:</w:t>
      </w:r>
    </w:p>
    <w:p>
      <w:pPr>
        <w:pStyle w:val="Style9"/>
        <w:shd w:val="clear" w:color="auto" w:fill="auto"/>
        <w:jc w:val="both"/>
        <w:ind w:left="20" w:firstLine="840"/>
        <w:spacing w:before="0" w:line="485" w:lineRule="exact"/>
      </w:pPr>
      <w:r>
        <w:t xml:space="preserve">Прекратява производството по к.д. № 1/2002 година.</w:t>
      </w:r>
    </w:p>
    <w:p>
      <w:pPr>
        <w:pStyle w:val="Style9"/>
        <w:shd w:val="clear" w:color="auto" w:fill="auto"/>
        <w:jc w:val="both"/>
        <w:ind w:left="20" w:right="1080" w:firstLine="840"/>
        <w:spacing w:before="0" w:after="584" w:line="485" w:lineRule="exact"/>
      </w:pPr>
      <w:r>
        <w:rPr>
          <w:rStyle w:val="CharStyle18"/>
          <w:lang w:val="bg"/>
        </w:rPr>
        <w:t xml:space="preserve">П</w:t>
      </w:r>
      <w:r>
        <w:t xml:space="preserve">репис от определението да се изпрати на заинтересуваните страни и вносителя на искането.</w:t>
      </w:r>
    </w:p>
    <w:p>
      <w:pPr>
        <w:pStyle w:val="Style9"/>
        <w:shd w:val="clear" w:color="auto" w:fill="auto"/>
        <w:ind w:left="20" w:hanging="0"/>
        <w:spacing w:before="0" w:after="339" w:line="280" w:lineRule="exact"/>
      </w:pPr>
      <w:r>
        <w:t xml:space="preserve">Председател:</w:t>
      </w:r>
    </w:p>
    <w:p>
      <w:pPr>
        <w:pStyle w:val="Style9"/>
        <w:shd w:val="clear" w:color="auto" w:fill="auto"/>
        <w:ind w:left="2180" w:hanging="0"/>
        <w:spacing w:before="0" w:line="280" w:lineRule="exact"/>
      </w:pPr>
      <w:r>
        <w:t xml:space="preserve">Христо Данов</w:t>
      </w:r>
    </w:p>
    <w:sectPr>
      <w:type w:val="continuous"/>
      <w:pgSz w:w="11905" w:h="16837"/>
      <w:pgMar w:top="370" w:left="1951" w:right="204" w:bottom="8976" w:header="0" w:footer="3" w:gutter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13"/>
      <w:framePr w:h="250" w:wrap="none" w:vAnchor="text" w:hAnchor="page" w:x="10475" w:y="-1033"/>
      <w:shd w:val="clear" w:color="auto" w:fill="auto"/>
      <w:jc w:val="both"/>
    </w:pPr>
    <w:r>
      <w:rPr>
        <w:rStyle w:val="CharStyle15"/>
        <w:lang w:val="bg"/>
      </w:rPr>
      <w:t xml:space="preserve">2</w:t>
    </w:r>
  </w:p>
  <w:p>
    <w:pPr>
      <w:rPr>
        <w:sz w:val="2"/>
        <w:szCs w:val="2"/>
      </w:rPr>
    </w:pP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bg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60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8">
    <w:name w:val="Heading #2_"/>
    <w:basedOn w:val="DefaultParagraphFont"/>
    <w:link w:val="Style7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70"/>
    </w:rPr>
  </w:style>
  <w:style w:type="character" w:customStyle="1" w:styleId="CharStyle10">
    <w:name w:val="Body text_"/>
    <w:basedOn w:val="DefaultParagraphFont"/>
    <w:link w:val="Style9"/>
    <w:rPr>
      <w:b w:val="0"/>
      <w:bCs w:val="0"/>
      <w:i w:val="0"/>
      <w:iCs w:val="0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_"/>
    <w:basedOn w:val="DefaultParagraphFont"/>
    <w:link w:val="Style11"/>
    <w:rPr>
      <w:lang w:val="1024"/>
      <w:b w:val="0"/>
      <w:bCs w:val="0"/>
      <w:i w:val="0"/>
      <w:iCs w:val="0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14">
    <w:name w:val="Header or footer_"/>
    <w:basedOn w:val="DefaultParagraphFont"/>
    <w:link w:val="Style13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Header or footer + 14 pt"/>
    <w:basedOn w:val="CharStyle14"/>
    <w:rPr>
      <w:sz w:val="28"/>
      <w:szCs w:val="28"/>
    </w:rPr>
  </w:style>
  <w:style w:type="character" w:customStyle="1" w:styleId="CharStyle16">
    <w:name w:val="Body text"/>
    <w:basedOn w:val="CharStyle10"/>
    <w:rPr>
      <w:lang w:val="1024"/>
      <w:spacing w:val="0"/>
    </w:rPr>
  </w:style>
  <w:style w:type="character" w:customStyle="1" w:styleId="CharStyle17">
    <w:name w:val="Body text + Spacing 3 pt"/>
    <w:basedOn w:val="CharStyle10"/>
    <w:rPr>
      <w:spacing w:val="70"/>
    </w:rPr>
  </w:style>
  <w:style w:type="character" w:customStyle="1" w:styleId="CharStyle18">
    <w:name w:val="Body text + 14,5 pt"/>
    <w:basedOn w:val="CharStyle10"/>
    <w:rPr>
      <w:lang w:val="1024"/>
      <w:sz w:val="29"/>
      <w:szCs w:val="29"/>
      <w:spacing w:val="0"/>
    </w:rPr>
  </w:style>
  <w:style w:type="paragraph" w:customStyle="1" w:styleId="Style3">
    <w:name w:val="Body text (2)"/>
    <w:basedOn w:val="Normal"/>
    <w:link w:val="CharStyle4"/>
    <w:pPr>
      <w:shd w:val="clear" w:color="auto" w:fill="FFFFFF"/>
      <w:spacing w:after="120" w:line="0" w:lineRule="exact"/>
    </w:pPr>
    <w:rPr>
      <w:sz w:val="23"/>
      <w:szCs w:val="23"/>
      <w:rFonts w:ascii="Times New Roman" w:eastAsia="Times New Roman" w:hAnsi="Times New Roman" w:cs="Times New Roman"/>
      <w:spacing w:val="60"/>
    </w:rPr>
  </w:style>
  <w:style w:type="paragraph" w:customStyle="1" w:styleId="Style5">
    <w:name w:val="Heading #1"/>
    <w:basedOn w:val="Normal"/>
    <w:link w:val="CharStyle6"/>
    <w:pPr>
      <w:shd w:val="clear" w:color="auto" w:fill="FFFFFF"/>
      <w:outlineLvl w:val="0"/>
      <w:spacing w:before="120" w:after="1320" w:line="0" w:lineRule="exact"/>
    </w:pPr>
    <w:rPr>
      <w:b/>
      <w:bCs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7">
    <w:name w:val="Heading #2"/>
    <w:basedOn w:val="Normal"/>
    <w:link w:val="CharStyle8"/>
    <w:pPr>
      <w:shd w:val="clear" w:color="auto" w:fill="FFFFFF"/>
      <w:outlineLvl w:val="1"/>
      <w:spacing w:before="1320" w:after="36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70"/>
    </w:rPr>
  </w:style>
  <w:style w:type="paragraph" w:customStyle="1" w:styleId="Style9">
    <w:name w:val="Body text"/>
    <w:basedOn w:val="Normal"/>
    <w:link w:val="CharStyle10"/>
    <w:pPr>
      <w:shd w:val="clear" w:color="auto" w:fill="FFFFFF"/>
      <w:ind w:hanging="1680"/>
      <w:spacing w:before="360" w:line="0" w:lineRule="exact"/>
    </w:pPr>
    <w:rPr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3)"/>
    <w:basedOn w:val="Normal"/>
    <w:link w:val="CharStyle12"/>
    <w:pPr>
      <w:shd w:val="clear" w:color="auto" w:fill="FFFFFF"/>
      <w:spacing w:after="420" w:line="0" w:lineRule="exact"/>
    </w:pPr>
    <w:rPr>
      <w:lang w:val="1024"/>
      <w:i/>
      <w:iCs/>
      <w:sz w:val="40"/>
      <w:szCs w:val="40"/>
      <w:rFonts w:ascii="Times New Roman" w:eastAsia="Times New Roman" w:hAnsi="Times New Roman" w:cs="Times New Roman"/>
    </w:rPr>
  </w:style>
  <w:style w:type="paragraph" w:customStyle="1" w:styleId="Style13">
    <w:name w:val="Header or footer"/>
    <w:basedOn w:val="Normal"/>
    <w:link w:val="CharStyle14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