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B84" w:rsidRDefault="00C06B84" w:rsidP="00DC463D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DC463D" w:rsidRPr="00AC0CFB" w:rsidRDefault="00DC463D" w:rsidP="00DC463D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AC0CFB">
        <w:rPr>
          <w:rFonts w:ascii="Times New Roman" w:hAnsi="Times New Roman" w:cs="Times New Roman"/>
          <w:b/>
          <w:lang w:val="en-US"/>
        </w:rPr>
        <w:t>ОСОБЕНО МНЕНИЕ</w:t>
      </w:r>
    </w:p>
    <w:p w:rsidR="00DC463D" w:rsidRPr="00AC0CFB" w:rsidRDefault="00DC463D" w:rsidP="00DC463D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C0CFB">
        <w:rPr>
          <w:rFonts w:ascii="Times New Roman" w:hAnsi="Times New Roman" w:cs="Times New Roman"/>
          <w:b/>
          <w:lang w:val="en-US"/>
        </w:rPr>
        <w:t>НА СЪДИЯТА</w:t>
      </w:r>
      <w:r w:rsidRPr="00AC0CFB">
        <w:rPr>
          <w:rFonts w:ascii="Times New Roman" w:hAnsi="Times New Roman" w:cs="Times New Roman"/>
          <w:b/>
        </w:rPr>
        <w:t xml:space="preserve"> </w:t>
      </w:r>
      <w:r w:rsidRPr="00AC0CFB">
        <w:rPr>
          <w:rFonts w:ascii="Times New Roman" w:hAnsi="Times New Roman" w:cs="Times New Roman"/>
          <w:b/>
          <w:lang w:val="en-US"/>
        </w:rPr>
        <w:t>ГРОЗДАН</w:t>
      </w:r>
      <w:r w:rsidRPr="00AC0CFB">
        <w:rPr>
          <w:rFonts w:ascii="Times New Roman" w:hAnsi="Times New Roman" w:cs="Times New Roman"/>
          <w:b/>
        </w:rPr>
        <w:t xml:space="preserve"> ИЛИЕВ</w:t>
      </w:r>
      <w:r w:rsidRPr="00AC0CFB">
        <w:rPr>
          <w:rFonts w:ascii="Times New Roman" w:hAnsi="Times New Roman" w:cs="Times New Roman"/>
          <w:b/>
          <w:lang w:val="en-US"/>
        </w:rPr>
        <w:t xml:space="preserve"> ПО К.Д. № </w:t>
      </w:r>
      <w:r w:rsidRPr="00AC0CFB">
        <w:rPr>
          <w:rFonts w:ascii="Times New Roman" w:hAnsi="Times New Roman" w:cs="Times New Roman"/>
          <w:b/>
        </w:rPr>
        <w:t>1</w:t>
      </w:r>
      <w:r w:rsidRPr="00AC0CFB">
        <w:rPr>
          <w:rFonts w:ascii="Times New Roman" w:hAnsi="Times New Roman" w:cs="Times New Roman"/>
          <w:b/>
          <w:lang w:val="en-US"/>
        </w:rPr>
        <w:t xml:space="preserve"> ОТ 201</w:t>
      </w:r>
      <w:r w:rsidRPr="00AC0CFB">
        <w:rPr>
          <w:rFonts w:ascii="Times New Roman" w:hAnsi="Times New Roman" w:cs="Times New Roman"/>
          <w:b/>
        </w:rPr>
        <w:t>7</w:t>
      </w:r>
      <w:r w:rsidRPr="00AC0CFB">
        <w:rPr>
          <w:rFonts w:ascii="Times New Roman" w:hAnsi="Times New Roman" w:cs="Times New Roman"/>
          <w:b/>
          <w:lang w:val="en-US"/>
        </w:rPr>
        <w:t xml:space="preserve"> Г.</w:t>
      </w:r>
    </w:p>
    <w:p w:rsidR="00DC463D" w:rsidRPr="00AC0CFB" w:rsidRDefault="00DC463D" w:rsidP="00AC0CF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DC463D" w:rsidRPr="00AC0CFB" w:rsidRDefault="00AC0CFB" w:rsidP="00AC0CF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4B4B4B"/>
          <w:lang w:val="en-US" w:eastAsia="bg-BG"/>
        </w:rPr>
        <w:t xml:space="preserve"> </w:t>
      </w:r>
      <w:r>
        <w:rPr>
          <w:rFonts w:ascii="Times New Roman" w:hAnsi="Times New Roman" w:cs="Times New Roman"/>
          <w:color w:val="4B4B4B"/>
          <w:lang w:val="en-US" w:eastAsia="bg-BG"/>
        </w:rPr>
        <w:tab/>
      </w:r>
      <w:r w:rsidR="00DC463D" w:rsidRPr="00AC0CFB">
        <w:rPr>
          <w:rFonts w:ascii="Times New Roman" w:hAnsi="Times New Roman" w:cs="Times New Roman"/>
          <w:color w:val="4B4B4B"/>
          <w:lang w:eastAsia="bg-BG"/>
        </w:rPr>
        <w:t xml:space="preserve">С особено мнение </w:t>
      </w:r>
      <w:r w:rsidR="00DC463D" w:rsidRPr="00AC0CFB">
        <w:rPr>
          <w:rFonts w:ascii="Times New Roman" w:hAnsi="Times New Roman" w:cs="Times New Roman"/>
          <w:color w:val="4B4B4B"/>
          <w:lang w:val="en-US" w:eastAsia="bg-BG"/>
        </w:rPr>
        <w:t>подписа</w:t>
      </w:r>
      <w:r w:rsidR="00DC463D" w:rsidRPr="00AC0CFB">
        <w:rPr>
          <w:rFonts w:ascii="Times New Roman" w:hAnsi="Times New Roman" w:cs="Times New Roman"/>
          <w:color w:val="4B4B4B"/>
          <w:lang w:eastAsia="bg-BG"/>
        </w:rPr>
        <w:t>х определението от</w:t>
      </w:r>
      <w:r>
        <w:rPr>
          <w:rFonts w:ascii="Times New Roman" w:hAnsi="Times New Roman" w:cs="Times New Roman"/>
          <w:color w:val="4B4B4B"/>
          <w:lang w:val="en-US" w:eastAsia="bg-BG"/>
        </w:rPr>
        <w:t xml:space="preserve"> </w:t>
      </w:r>
      <w:r w:rsidR="00DC463D" w:rsidRPr="00AC0CFB">
        <w:rPr>
          <w:rFonts w:ascii="Times New Roman" w:hAnsi="Times New Roman" w:cs="Times New Roman"/>
          <w:color w:val="4B4B4B"/>
          <w:lang w:eastAsia="bg-BG"/>
        </w:rPr>
        <w:t xml:space="preserve"> 06  април  2017 г. по к. д. № 1 от 2</w:t>
      </w:r>
      <w:r w:rsidR="001B3FE4">
        <w:rPr>
          <w:rFonts w:ascii="Times New Roman" w:hAnsi="Times New Roman" w:cs="Times New Roman"/>
          <w:color w:val="4B4B4B"/>
          <w:lang w:eastAsia="bg-BG"/>
        </w:rPr>
        <w:t>017 г.,  с което е  допуснато за</w:t>
      </w:r>
      <w:r w:rsidR="00DC463D" w:rsidRPr="00AC0CFB">
        <w:rPr>
          <w:rFonts w:ascii="Times New Roman" w:hAnsi="Times New Roman" w:cs="Times New Roman"/>
          <w:color w:val="4B4B4B"/>
          <w:lang w:eastAsia="bg-BG"/>
        </w:rPr>
        <w:t xml:space="preserve"> разглеждане по същество искането на омбуд</w:t>
      </w:r>
      <w:r w:rsidR="00E11BBC">
        <w:rPr>
          <w:rFonts w:ascii="Times New Roman" w:hAnsi="Times New Roman" w:cs="Times New Roman"/>
          <w:color w:val="4B4B4B"/>
          <w:lang w:eastAsia="bg-BG"/>
        </w:rPr>
        <w:t xml:space="preserve">смана на Република България за </w:t>
      </w:r>
      <w:r w:rsidR="00DC463D" w:rsidRPr="00AC0CFB">
        <w:rPr>
          <w:rFonts w:ascii="Times New Roman" w:hAnsi="Times New Roman" w:cs="Times New Roman"/>
          <w:color w:val="4B4B4B"/>
          <w:lang w:eastAsia="bg-BG"/>
        </w:rPr>
        <w:t>установяване на противоконституционност на § 69 и § 70 от Преходните и Заключителни разпоредби на Закона за изменение и допълнение на Закона за Министерството на вътрешните работи (ЗМВР),</w:t>
      </w:r>
      <w:r>
        <w:rPr>
          <w:rFonts w:ascii="Times New Roman" w:hAnsi="Times New Roman" w:cs="Times New Roman"/>
          <w:color w:val="4B4B4B"/>
          <w:lang w:val="en-US" w:eastAsia="bg-BG"/>
        </w:rPr>
        <w:t xml:space="preserve"> </w:t>
      </w:r>
      <w:r w:rsidR="00DC463D" w:rsidRPr="00AC0CFB">
        <w:rPr>
          <w:rFonts w:ascii="Times New Roman" w:hAnsi="Times New Roman" w:cs="Times New Roman"/>
          <w:color w:val="4B4B4B"/>
          <w:lang w:eastAsia="bg-BG"/>
        </w:rPr>
        <w:t>(обн.</w:t>
      </w:r>
      <w:r w:rsidR="00076D8D">
        <w:rPr>
          <w:rFonts w:ascii="Times New Roman" w:hAnsi="Times New Roman" w:cs="Times New Roman"/>
          <w:color w:val="4B4B4B"/>
          <w:lang w:eastAsia="bg-BG"/>
        </w:rPr>
        <w:t>,</w:t>
      </w:r>
      <w:r w:rsidR="00DC463D" w:rsidRPr="00AC0CFB">
        <w:rPr>
          <w:rFonts w:ascii="Times New Roman" w:hAnsi="Times New Roman" w:cs="Times New Roman"/>
          <w:color w:val="4B4B4B"/>
          <w:lang w:eastAsia="bg-BG"/>
        </w:rPr>
        <w:t xml:space="preserve"> ДВ, бр. 81 от 14 октомври 2016 г.), защото не споделям съображенията на мнозинството относно</w:t>
      </w:r>
      <w:r w:rsidR="00DC463D" w:rsidRPr="00AC0CFB">
        <w:rPr>
          <w:rFonts w:ascii="Times New Roman" w:hAnsi="Times New Roman" w:cs="Times New Roman"/>
          <w:i/>
        </w:rPr>
        <w:t xml:space="preserve"> </w:t>
      </w:r>
      <w:r w:rsidR="00DC463D" w:rsidRPr="00AC0CFB">
        <w:rPr>
          <w:rFonts w:ascii="Times New Roman" w:hAnsi="Times New Roman" w:cs="Times New Roman"/>
        </w:rPr>
        <w:t>допустимостта на искането на омбудсмана с оглед приетото наличие на процесуална легитимация на този орган да инициира производството по чл.149, ал.1, т.</w:t>
      </w:r>
      <w:r>
        <w:rPr>
          <w:rFonts w:ascii="Times New Roman" w:hAnsi="Times New Roman" w:cs="Times New Roman"/>
          <w:lang w:val="en-US"/>
        </w:rPr>
        <w:t xml:space="preserve"> </w:t>
      </w:r>
      <w:r w:rsidR="00DC463D" w:rsidRPr="00AC0CFB">
        <w:rPr>
          <w:rFonts w:ascii="Times New Roman" w:hAnsi="Times New Roman" w:cs="Times New Roman"/>
        </w:rPr>
        <w:t xml:space="preserve">2 от Конституцията. </w:t>
      </w:r>
    </w:p>
    <w:p w:rsidR="00DC463D" w:rsidRPr="00AC0CFB" w:rsidRDefault="00DC463D" w:rsidP="00DC463D">
      <w:pPr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AC0CFB">
        <w:rPr>
          <w:rFonts w:ascii="Times New Roman" w:hAnsi="Times New Roman" w:cs="Times New Roman"/>
          <w:color w:val="4B4B4B"/>
          <w:sz w:val="20"/>
          <w:szCs w:val="20"/>
          <w:lang w:eastAsia="bg-BG"/>
        </w:rPr>
        <w:t xml:space="preserve">    </w:t>
      </w:r>
      <w:r w:rsidRPr="00AC0CFB">
        <w:rPr>
          <w:rFonts w:ascii="Times New Roman" w:eastAsia="Calibri" w:hAnsi="Times New Roman" w:cs="Times New Roman"/>
        </w:rPr>
        <w:t xml:space="preserve">      С третата </w:t>
      </w:r>
      <w:r w:rsidR="00AC0CFB">
        <w:rPr>
          <w:rFonts w:ascii="Times New Roman" w:eastAsia="Calibri" w:hAnsi="Times New Roman" w:cs="Times New Roman"/>
          <w:lang w:val="en-US"/>
        </w:rPr>
        <w:t xml:space="preserve"> </w:t>
      </w:r>
      <w:r w:rsidRPr="00AC0CFB">
        <w:rPr>
          <w:rFonts w:ascii="Times New Roman" w:eastAsia="Calibri" w:hAnsi="Times New Roman" w:cs="Times New Roman"/>
        </w:rPr>
        <w:t>поправка</w:t>
      </w:r>
      <w:r w:rsidR="00AC0CFB">
        <w:rPr>
          <w:rFonts w:ascii="Times New Roman" w:eastAsia="Calibri" w:hAnsi="Times New Roman" w:cs="Times New Roman"/>
          <w:lang w:val="en-US"/>
        </w:rPr>
        <w:t xml:space="preserve"> </w:t>
      </w:r>
      <w:r w:rsidRPr="00AC0CFB">
        <w:rPr>
          <w:rFonts w:ascii="Times New Roman" w:eastAsia="Calibri" w:hAnsi="Times New Roman" w:cs="Times New Roman"/>
        </w:rPr>
        <w:t xml:space="preserve"> на Конституцията </w:t>
      </w:r>
      <w:r w:rsidR="00AC0CFB">
        <w:rPr>
          <w:rFonts w:ascii="Times New Roman" w:eastAsia="Calibri" w:hAnsi="Times New Roman" w:cs="Times New Roman"/>
          <w:lang w:val="en-US"/>
        </w:rPr>
        <w:t xml:space="preserve"> </w:t>
      </w:r>
      <w:r w:rsidRPr="00AC0CFB">
        <w:rPr>
          <w:rFonts w:ascii="Times New Roman" w:eastAsia="Calibri" w:hAnsi="Times New Roman" w:cs="Times New Roman"/>
        </w:rPr>
        <w:t xml:space="preserve">(ЗИД на КРБ, </w:t>
      </w:r>
      <w:r w:rsidR="00AC0CFB">
        <w:rPr>
          <w:rFonts w:ascii="Times New Roman" w:eastAsia="Calibri" w:hAnsi="Times New Roman" w:cs="Times New Roman"/>
          <w:lang w:val="en-US"/>
        </w:rPr>
        <w:t xml:space="preserve"> </w:t>
      </w:r>
      <w:r w:rsidRPr="00AC0CFB">
        <w:rPr>
          <w:rFonts w:ascii="Times New Roman" w:eastAsia="Calibri" w:hAnsi="Times New Roman" w:cs="Times New Roman"/>
        </w:rPr>
        <w:t>ДВ,</w:t>
      </w:r>
      <w:r w:rsidR="00AC0CFB">
        <w:rPr>
          <w:rFonts w:ascii="Times New Roman" w:eastAsia="Calibri" w:hAnsi="Times New Roman" w:cs="Times New Roman"/>
          <w:lang w:val="en-US"/>
        </w:rPr>
        <w:t xml:space="preserve">  </w:t>
      </w:r>
      <w:r w:rsidRPr="00AC0CFB">
        <w:rPr>
          <w:rFonts w:ascii="Times New Roman" w:eastAsia="Calibri" w:hAnsi="Times New Roman" w:cs="Times New Roman"/>
        </w:rPr>
        <w:t>бр.</w:t>
      </w:r>
      <w:r w:rsidR="00AC0CFB">
        <w:rPr>
          <w:rFonts w:ascii="Times New Roman" w:eastAsia="Calibri" w:hAnsi="Times New Roman" w:cs="Times New Roman"/>
          <w:lang w:val="en-US"/>
        </w:rPr>
        <w:t xml:space="preserve"> </w:t>
      </w:r>
      <w:r w:rsidR="00E11BBC">
        <w:rPr>
          <w:rFonts w:ascii="Times New Roman" w:eastAsia="Calibri" w:hAnsi="Times New Roman" w:cs="Times New Roman"/>
        </w:rPr>
        <w:t>27/2006 г.)</w:t>
      </w:r>
      <w:r w:rsidRPr="00AC0CFB">
        <w:rPr>
          <w:rFonts w:ascii="Times New Roman" w:eastAsia="Calibri" w:hAnsi="Times New Roman" w:cs="Times New Roman"/>
        </w:rPr>
        <w:t xml:space="preserve"> омб</w:t>
      </w:r>
      <w:r w:rsidR="00E11BBC">
        <w:rPr>
          <w:rFonts w:ascii="Times New Roman" w:eastAsia="Calibri" w:hAnsi="Times New Roman" w:cs="Times New Roman"/>
        </w:rPr>
        <w:t xml:space="preserve">удсманът бе включен в кръга на </w:t>
      </w:r>
      <w:r w:rsidRPr="00AC0CFB">
        <w:rPr>
          <w:rFonts w:ascii="Times New Roman" w:eastAsia="Calibri" w:hAnsi="Times New Roman" w:cs="Times New Roman"/>
        </w:rPr>
        <w:t>субектите, които могат да сезират Конституционния съд. За разлика от органите по чл.150, ал.1 от Конституцията, които разполагат с обща компетентност, омбудсманът разполага с ограничени правомощия да предизвика производство пред Консти</w:t>
      </w:r>
      <w:r w:rsidR="00AC0CFB">
        <w:rPr>
          <w:rFonts w:ascii="Times New Roman" w:eastAsia="Calibri" w:hAnsi="Times New Roman" w:cs="Times New Roman"/>
        </w:rPr>
        <w:t>туционния съд. Съгласно</w:t>
      </w:r>
      <w:r w:rsidR="00AC0CFB">
        <w:rPr>
          <w:rFonts w:ascii="Times New Roman" w:eastAsia="Calibri" w:hAnsi="Times New Roman" w:cs="Times New Roman"/>
          <w:lang w:val="en-US"/>
        </w:rPr>
        <w:t xml:space="preserve"> </w:t>
      </w:r>
      <w:r w:rsidRPr="00AC0CFB">
        <w:rPr>
          <w:rFonts w:ascii="Times New Roman" w:eastAsia="Calibri" w:hAnsi="Times New Roman" w:cs="Times New Roman"/>
        </w:rPr>
        <w:t xml:space="preserve">чл. 150, ал. 3 от Основния закон, това правомощие на омбудсмана може да бъде упражнено само за установяване противоконституционност на закон, с който </w:t>
      </w:r>
      <w:r w:rsidRPr="00AC0CFB">
        <w:rPr>
          <w:rFonts w:ascii="Times New Roman" w:eastAsia="Calibri" w:hAnsi="Times New Roman" w:cs="Times New Roman"/>
          <w:i/>
          <w:spacing w:val="30"/>
        </w:rPr>
        <w:t>пряко</w:t>
      </w:r>
      <w:r w:rsidRPr="00AC0CFB">
        <w:rPr>
          <w:rFonts w:ascii="Times New Roman" w:eastAsia="Calibri" w:hAnsi="Times New Roman" w:cs="Times New Roman"/>
        </w:rPr>
        <w:t xml:space="preserve"> се нарушават права и свободи на гражданите.</w:t>
      </w:r>
      <w:r w:rsidRPr="00AC0CFB">
        <w:rPr>
          <w:rFonts w:ascii="Times New Roman" w:eastAsia="Calibri" w:hAnsi="Times New Roman" w:cs="Times New Roman"/>
          <w:szCs w:val="28"/>
        </w:rPr>
        <w:t xml:space="preserve"> </w:t>
      </w:r>
      <w:r w:rsidRPr="00AC0CFB">
        <w:rPr>
          <w:rFonts w:ascii="Times New Roman" w:hAnsi="Times New Roman" w:cs="Times New Roman"/>
          <w:szCs w:val="28"/>
        </w:rPr>
        <w:t xml:space="preserve"> А това са закрепените в Конституцията и Конвенцията  за защита правата на човека и основните свободи</w:t>
      </w:r>
      <w:r w:rsidR="00AC0CFB">
        <w:rPr>
          <w:rFonts w:ascii="Times New Roman" w:hAnsi="Times New Roman" w:cs="Times New Roman"/>
          <w:szCs w:val="28"/>
          <w:lang w:val="en-US"/>
        </w:rPr>
        <w:t xml:space="preserve"> </w:t>
      </w:r>
      <w:r w:rsidRPr="00AC0CFB">
        <w:rPr>
          <w:rFonts w:ascii="Times New Roman" w:hAnsi="Times New Roman" w:cs="Times New Roman"/>
          <w:szCs w:val="28"/>
        </w:rPr>
        <w:t xml:space="preserve">(КЗПЧОС) лични и политически права, които са присъщи и неотменими на човека и  </w:t>
      </w:r>
      <w:r w:rsidRPr="00AC0CFB">
        <w:rPr>
          <w:rFonts w:ascii="Times New Roman" w:hAnsi="Times New Roman" w:cs="Times New Roman"/>
          <w:i/>
          <w:spacing w:val="40"/>
          <w:szCs w:val="28"/>
        </w:rPr>
        <w:t>всеки</w:t>
      </w:r>
      <w:r w:rsidR="00AC0CFB">
        <w:rPr>
          <w:rFonts w:ascii="Times New Roman" w:hAnsi="Times New Roman" w:cs="Times New Roman"/>
          <w:szCs w:val="28"/>
        </w:rPr>
        <w:t xml:space="preserve"> </w:t>
      </w:r>
      <w:r w:rsidRPr="00AC0CFB">
        <w:rPr>
          <w:rFonts w:ascii="Times New Roman" w:hAnsi="Times New Roman" w:cs="Times New Roman"/>
          <w:szCs w:val="28"/>
        </w:rPr>
        <w:t>гражданин. Защитата на социално</w:t>
      </w:r>
      <w:r w:rsidR="00B12EBF">
        <w:rPr>
          <w:rFonts w:ascii="Times New Roman" w:hAnsi="Times New Roman" w:cs="Times New Roman"/>
          <w:szCs w:val="28"/>
          <w:lang w:val="en-US"/>
        </w:rPr>
        <w:t>-</w:t>
      </w:r>
      <w:r w:rsidRPr="00AC0CFB">
        <w:rPr>
          <w:rFonts w:ascii="Times New Roman" w:hAnsi="Times New Roman" w:cs="Times New Roman"/>
          <w:szCs w:val="28"/>
        </w:rPr>
        <w:t>икономическите права по начало остава извън предметния обхват на възможността за пряко сезиране на КС по реда на чл.150, ал.</w:t>
      </w:r>
      <w:r w:rsidR="00B12EBF">
        <w:rPr>
          <w:rFonts w:ascii="Times New Roman" w:hAnsi="Times New Roman" w:cs="Times New Roman"/>
          <w:szCs w:val="28"/>
          <w:lang w:val="en-US"/>
        </w:rPr>
        <w:t xml:space="preserve"> </w:t>
      </w:r>
      <w:r w:rsidRPr="00AC0CFB">
        <w:rPr>
          <w:rFonts w:ascii="Times New Roman" w:hAnsi="Times New Roman" w:cs="Times New Roman"/>
          <w:szCs w:val="28"/>
        </w:rPr>
        <w:t xml:space="preserve">3 от Конституцията. В подкрепа на това разбиране са </w:t>
      </w:r>
      <w:r w:rsidRPr="00AC0CFB">
        <w:rPr>
          <w:rFonts w:ascii="Times New Roman" w:hAnsi="Times New Roman" w:cs="Times New Roman"/>
          <w:szCs w:val="28"/>
        </w:rPr>
        <w:lastRenderedPageBreak/>
        <w:t>подробните съображения, изложени в Определение</w:t>
      </w:r>
      <w:r w:rsidR="00747D2D" w:rsidRPr="00AC0CFB">
        <w:rPr>
          <w:rFonts w:ascii="Times New Roman" w:hAnsi="Times New Roman" w:cs="Times New Roman"/>
          <w:szCs w:val="28"/>
        </w:rPr>
        <w:t xml:space="preserve"> № 2 от </w:t>
      </w:r>
      <w:r w:rsidRPr="00AC0CFB">
        <w:rPr>
          <w:rFonts w:ascii="Times New Roman" w:hAnsi="Times New Roman" w:cs="Times New Roman"/>
          <w:szCs w:val="28"/>
        </w:rPr>
        <w:t>12 април 2016 г. постановено по к. д. №</w:t>
      </w:r>
      <w:r w:rsidR="00B12EBF">
        <w:rPr>
          <w:rFonts w:ascii="Times New Roman" w:hAnsi="Times New Roman" w:cs="Times New Roman"/>
          <w:szCs w:val="28"/>
          <w:lang w:val="en-US"/>
        </w:rPr>
        <w:t xml:space="preserve"> </w:t>
      </w:r>
      <w:r w:rsidR="00B12EBF">
        <w:rPr>
          <w:rFonts w:ascii="Times New Roman" w:hAnsi="Times New Roman" w:cs="Times New Roman"/>
          <w:szCs w:val="28"/>
        </w:rPr>
        <w:t>12/2015 г. (о</w:t>
      </w:r>
      <w:r w:rsidRPr="00AC0CFB">
        <w:rPr>
          <w:rFonts w:ascii="Times New Roman" w:hAnsi="Times New Roman" w:cs="Times New Roman"/>
          <w:szCs w:val="28"/>
        </w:rPr>
        <w:t xml:space="preserve">бн., ДВ, бр.32 от 22.04.2016 г.). </w:t>
      </w:r>
    </w:p>
    <w:p w:rsidR="00DC463D" w:rsidRPr="00AC0CFB" w:rsidRDefault="00DC463D" w:rsidP="00776664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Cs w:val="28"/>
        </w:rPr>
      </w:pPr>
      <w:r w:rsidRPr="00AC0CFB">
        <w:rPr>
          <w:rFonts w:ascii="Times New Roman" w:eastAsia="Calibri" w:hAnsi="Times New Roman" w:cs="Times New Roman"/>
          <w:szCs w:val="28"/>
        </w:rPr>
        <w:t>Съгласно чл. 26 от Правилника за организацията на дейността на Конституционния съд</w:t>
      </w:r>
      <w:r w:rsidR="00776664">
        <w:rPr>
          <w:rFonts w:ascii="Times New Roman" w:eastAsia="Calibri" w:hAnsi="Times New Roman" w:cs="Times New Roman"/>
          <w:szCs w:val="28"/>
        </w:rPr>
        <w:t xml:space="preserve"> </w:t>
      </w:r>
      <w:r w:rsidRPr="00AC0CFB">
        <w:rPr>
          <w:rFonts w:ascii="Times New Roman" w:eastAsia="Calibri" w:hAnsi="Times New Roman" w:cs="Times New Roman"/>
          <w:szCs w:val="28"/>
        </w:rPr>
        <w:t>(ПОДКС) посочените изисквания трябва да съществуват кумулативно като елементи от условията за допустимост на искането на омбудсмана.</w:t>
      </w:r>
      <w:r w:rsidR="00776664">
        <w:rPr>
          <w:rFonts w:ascii="Times New Roman" w:eastAsia="Calibri" w:hAnsi="Times New Roman" w:cs="Times New Roman"/>
          <w:szCs w:val="28"/>
        </w:rPr>
        <w:t xml:space="preserve"> Липсата на което и да е от тях</w:t>
      </w:r>
      <w:r w:rsidRPr="00AC0CFB">
        <w:rPr>
          <w:rFonts w:ascii="Times New Roman" w:eastAsia="Calibri" w:hAnsi="Times New Roman" w:cs="Times New Roman"/>
          <w:szCs w:val="28"/>
        </w:rPr>
        <w:t xml:space="preserve"> налага извод за невъзможност искането да се разгледа по същество.  </w:t>
      </w:r>
    </w:p>
    <w:p w:rsidR="00DC463D" w:rsidRPr="00AC0CFB" w:rsidRDefault="00DC463D" w:rsidP="00776664">
      <w:pPr>
        <w:spacing w:line="360" w:lineRule="auto"/>
        <w:ind w:firstLine="708"/>
        <w:jc w:val="both"/>
        <w:rPr>
          <w:rFonts w:ascii="Times New Roman" w:eastAsia="Calibri" w:hAnsi="Times New Roman" w:cs="Times New Roman"/>
        </w:rPr>
      </w:pPr>
      <w:r w:rsidRPr="00AC0CFB">
        <w:rPr>
          <w:rFonts w:ascii="Times New Roman" w:eastAsia="Calibri" w:hAnsi="Times New Roman" w:cs="Times New Roman"/>
        </w:rPr>
        <w:t>В съобразителната част на искането по настоящето дело се твърди, че с оспорените разпоредби се „преобразуват“ служебни правоотношения</w:t>
      </w:r>
      <w:r w:rsidR="00747D2D" w:rsidRPr="00AC0CFB">
        <w:rPr>
          <w:rFonts w:ascii="Times New Roman" w:eastAsia="Calibri" w:hAnsi="Times New Roman" w:cs="Times New Roman"/>
        </w:rPr>
        <w:t>,</w:t>
      </w:r>
      <w:r w:rsidRPr="00AC0CFB">
        <w:rPr>
          <w:rFonts w:ascii="Times New Roman" w:eastAsia="Calibri" w:hAnsi="Times New Roman" w:cs="Times New Roman"/>
        </w:rPr>
        <w:t xml:space="preserve"> по които страна са служители на МВР в служебни правоотношения по Закона за държавния служител</w:t>
      </w:r>
      <w:r w:rsidR="00776664">
        <w:rPr>
          <w:rFonts w:ascii="Times New Roman" w:eastAsia="Calibri" w:hAnsi="Times New Roman" w:cs="Times New Roman"/>
        </w:rPr>
        <w:t xml:space="preserve"> </w:t>
      </w:r>
      <w:r w:rsidRPr="00AC0CFB">
        <w:rPr>
          <w:rFonts w:ascii="Times New Roman" w:eastAsia="Calibri" w:hAnsi="Times New Roman" w:cs="Times New Roman"/>
        </w:rPr>
        <w:t>(ЗДСл) и служебни правоотношения по</w:t>
      </w:r>
      <w:r w:rsidR="00EF79CE" w:rsidRPr="00AC0CFB">
        <w:rPr>
          <w:rFonts w:ascii="Times New Roman" w:eastAsia="Calibri" w:hAnsi="Times New Roman" w:cs="Times New Roman"/>
        </w:rPr>
        <w:t xml:space="preserve"> ЗДСл</w:t>
      </w:r>
      <w:r w:rsidRPr="00AC0CFB">
        <w:rPr>
          <w:rFonts w:ascii="Times New Roman" w:eastAsia="Calibri" w:hAnsi="Times New Roman" w:cs="Times New Roman"/>
        </w:rPr>
        <w:t xml:space="preserve"> в трудови правоотношения по Кодекса на труда</w:t>
      </w:r>
      <w:r w:rsidR="00776664">
        <w:rPr>
          <w:rFonts w:ascii="Times New Roman" w:eastAsia="Calibri" w:hAnsi="Times New Roman" w:cs="Times New Roman"/>
        </w:rPr>
        <w:t xml:space="preserve"> </w:t>
      </w:r>
      <w:r w:rsidRPr="00AC0CFB">
        <w:rPr>
          <w:rFonts w:ascii="Times New Roman" w:eastAsia="Calibri" w:hAnsi="Times New Roman" w:cs="Times New Roman"/>
        </w:rPr>
        <w:t xml:space="preserve">(КТ). В резултат на извършеното преобразуване са настъпили неблагоприятни социални последици за служителите на МВР, изразяващи се в промяната на категорията на труд при пенсиониране, на основанията за социално осигуряване по Кодекса за социално осигуряване (КСО) и лишаване на част от служителите </w:t>
      </w:r>
      <w:r w:rsidR="00776664">
        <w:rPr>
          <w:rFonts w:ascii="Times New Roman" w:eastAsia="Calibri" w:hAnsi="Times New Roman" w:cs="Times New Roman"/>
        </w:rPr>
        <w:t xml:space="preserve"> на МВР, чии</w:t>
      </w:r>
      <w:r w:rsidRPr="00AC0CFB">
        <w:rPr>
          <w:rFonts w:ascii="Times New Roman" w:eastAsia="Calibri" w:hAnsi="Times New Roman" w:cs="Times New Roman"/>
        </w:rPr>
        <w:t>то правоотнош</w:t>
      </w:r>
      <w:r w:rsidR="00E54448" w:rsidRPr="00AC0CFB">
        <w:rPr>
          <w:rFonts w:ascii="Times New Roman" w:eastAsia="Calibri" w:hAnsi="Times New Roman" w:cs="Times New Roman"/>
        </w:rPr>
        <w:t>ения са преобразувани в трудови</w:t>
      </w:r>
      <w:r w:rsidR="00E11BBC">
        <w:rPr>
          <w:rFonts w:ascii="Times New Roman" w:eastAsia="Calibri" w:hAnsi="Times New Roman" w:cs="Times New Roman"/>
        </w:rPr>
        <w:t>,</w:t>
      </w:r>
      <w:r w:rsidR="00E54448" w:rsidRPr="00AC0CFB">
        <w:rPr>
          <w:rFonts w:ascii="Times New Roman" w:eastAsia="Calibri" w:hAnsi="Times New Roman" w:cs="Times New Roman"/>
        </w:rPr>
        <w:t xml:space="preserve"> за</w:t>
      </w:r>
      <w:r w:rsidRPr="00AC0CFB">
        <w:rPr>
          <w:rFonts w:ascii="Times New Roman" w:eastAsia="Calibri" w:hAnsi="Times New Roman" w:cs="Times New Roman"/>
        </w:rPr>
        <w:t xml:space="preserve"> в бъдеще от обезщетенията по чл.</w:t>
      </w:r>
      <w:r w:rsidR="00776664">
        <w:rPr>
          <w:rFonts w:ascii="Times New Roman" w:eastAsia="Calibri" w:hAnsi="Times New Roman" w:cs="Times New Roman"/>
        </w:rPr>
        <w:t xml:space="preserve"> </w:t>
      </w:r>
      <w:r w:rsidRPr="00AC0CFB">
        <w:rPr>
          <w:rFonts w:ascii="Times New Roman" w:eastAsia="Calibri" w:hAnsi="Times New Roman" w:cs="Times New Roman"/>
        </w:rPr>
        <w:t>234 ЗМ</w:t>
      </w:r>
      <w:r w:rsidR="00747D2D" w:rsidRPr="00AC0CFB">
        <w:rPr>
          <w:rFonts w:ascii="Times New Roman" w:eastAsia="Calibri" w:hAnsi="Times New Roman" w:cs="Times New Roman"/>
        </w:rPr>
        <w:t>В</w:t>
      </w:r>
      <w:r w:rsidRPr="00AC0CFB">
        <w:rPr>
          <w:rFonts w:ascii="Times New Roman" w:eastAsia="Calibri" w:hAnsi="Times New Roman" w:cs="Times New Roman"/>
        </w:rPr>
        <w:t xml:space="preserve">Р. </w:t>
      </w:r>
    </w:p>
    <w:p w:rsidR="00AA0D20" w:rsidRDefault="00DC463D" w:rsidP="00AA0D20">
      <w:pPr>
        <w:spacing w:line="360" w:lineRule="auto"/>
        <w:ind w:firstLine="708"/>
        <w:jc w:val="both"/>
        <w:rPr>
          <w:rFonts w:ascii="Times New Roman" w:eastAsia="Calibri" w:hAnsi="Times New Roman" w:cs="Times New Roman"/>
        </w:rPr>
      </w:pPr>
      <w:r w:rsidRPr="00AC0CFB">
        <w:rPr>
          <w:rFonts w:ascii="Times New Roman" w:eastAsia="Calibri" w:hAnsi="Times New Roman" w:cs="Times New Roman"/>
        </w:rPr>
        <w:t>От изложеното е видно, че се атакува закон</w:t>
      </w:r>
      <w:r w:rsidR="00EF79CE" w:rsidRPr="00AC0CFB">
        <w:rPr>
          <w:rFonts w:ascii="Times New Roman" w:eastAsia="Calibri" w:hAnsi="Times New Roman" w:cs="Times New Roman"/>
        </w:rPr>
        <w:t>,</w:t>
      </w:r>
      <w:r w:rsidRPr="00AC0CFB">
        <w:rPr>
          <w:rFonts w:ascii="Times New Roman" w:eastAsia="Calibri" w:hAnsi="Times New Roman" w:cs="Times New Roman"/>
        </w:rPr>
        <w:t xml:space="preserve"> с който не се нарушават лични или политически права, чийто носител е всеки гражданин. С искането се преследва защита на определена група граждани по професион</w:t>
      </w:r>
      <w:r w:rsidR="00EF79CE" w:rsidRPr="00AC0CFB">
        <w:rPr>
          <w:rFonts w:ascii="Times New Roman" w:eastAsia="Calibri" w:hAnsi="Times New Roman" w:cs="Times New Roman"/>
        </w:rPr>
        <w:t>ален признак. На следващо място, оспорват се,</w:t>
      </w:r>
      <w:r w:rsidRPr="00AC0CFB">
        <w:rPr>
          <w:rFonts w:ascii="Times New Roman" w:eastAsia="Calibri" w:hAnsi="Times New Roman" w:cs="Times New Roman"/>
        </w:rPr>
        <w:t xml:space="preserve"> по отношен</w:t>
      </w:r>
      <w:r w:rsidR="00EF79CE" w:rsidRPr="00AC0CFB">
        <w:rPr>
          <w:rFonts w:ascii="Times New Roman" w:eastAsia="Calibri" w:hAnsi="Times New Roman" w:cs="Times New Roman"/>
        </w:rPr>
        <w:t>ие на противоконституционност,</w:t>
      </w:r>
      <w:r w:rsidRPr="00AC0CFB">
        <w:rPr>
          <w:rFonts w:ascii="Times New Roman" w:eastAsia="Calibri" w:hAnsi="Times New Roman" w:cs="Times New Roman"/>
        </w:rPr>
        <w:t xml:space="preserve"> разпоредби на закон</w:t>
      </w:r>
      <w:r w:rsidR="00EF79CE" w:rsidRPr="00AC0CFB">
        <w:rPr>
          <w:rFonts w:ascii="Times New Roman" w:eastAsia="Calibri" w:hAnsi="Times New Roman" w:cs="Times New Roman"/>
        </w:rPr>
        <w:t>,</w:t>
      </w:r>
      <w:r w:rsidRPr="00AC0CFB">
        <w:rPr>
          <w:rFonts w:ascii="Times New Roman" w:eastAsia="Calibri" w:hAnsi="Times New Roman" w:cs="Times New Roman"/>
        </w:rPr>
        <w:t xml:space="preserve"> с които </w:t>
      </w:r>
      <w:r w:rsidRPr="00AC0CFB">
        <w:rPr>
          <w:rFonts w:ascii="Times New Roman" w:eastAsia="Calibri" w:hAnsi="Times New Roman" w:cs="Times New Roman"/>
          <w:i/>
          <w:spacing w:val="40"/>
        </w:rPr>
        <w:t>пряко</w:t>
      </w:r>
      <w:r w:rsidRPr="00AC0CFB">
        <w:rPr>
          <w:rFonts w:ascii="Times New Roman" w:eastAsia="Calibri" w:hAnsi="Times New Roman" w:cs="Times New Roman"/>
        </w:rPr>
        <w:t xml:space="preserve"> не се нарушават права и свободи предмет на конституционна  уредба. Твърди се, че извършените изменения в </w:t>
      </w:r>
      <w:r w:rsidR="00E11BBC">
        <w:rPr>
          <w:rFonts w:ascii="Times New Roman" w:eastAsia="Calibri" w:hAnsi="Times New Roman" w:cs="Times New Roman"/>
        </w:rPr>
        <w:t>ЗМВР</w:t>
      </w:r>
      <w:r w:rsidR="00747D2D" w:rsidRPr="00AC0CFB">
        <w:rPr>
          <w:rFonts w:ascii="Times New Roman" w:eastAsia="Calibri" w:hAnsi="Times New Roman" w:cs="Times New Roman"/>
        </w:rPr>
        <w:t xml:space="preserve"> </w:t>
      </w:r>
      <w:r w:rsidRPr="00AC0CFB">
        <w:rPr>
          <w:rFonts w:ascii="Times New Roman" w:eastAsia="Calibri" w:hAnsi="Times New Roman" w:cs="Times New Roman"/>
        </w:rPr>
        <w:t xml:space="preserve">са в противоречие с Преамбюла на Конституцията и Принципа на правовата държава. В резултат на това противоречие са настъпили и неблагоприятните социални последици за група служители на МВР. Става въпрос за индиректно засягане на </w:t>
      </w:r>
      <w:r w:rsidRPr="00AC0CFB">
        <w:rPr>
          <w:rFonts w:ascii="Times New Roman" w:eastAsia="Calibri" w:hAnsi="Times New Roman" w:cs="Times New Roman"/>
        </w:rPr>
        <w:lastRenderedPageBreak/>
        <w:t>производни права. Очевидна е липсата на процесуалните предпоставки за допускане на искането за разглеждане по съществ</w:t>
      </w:r>
      <w:r w:rsidR="00776664">
        <w:rPr>
          <w:rFonts w:ascii="Times New Roman" w:eastAsia="Calibri" w:hAnsi="Times New Roman" w:cs="Times New Roman"/>
        </w:rPr>
        <w:t>о. В този и други подобни случаи</w:t>
      </w:r>
      <w:r w:rsidRPr="00AC0CFB">
        <w:rPr>
          <w:rFonts w:ascii="Times New Roman" w:eastAsia="Calibri" w:hAnsi="Times New Roman" w:cs="Times New Roman"/>
        </w:rPr>
        <w:t>, омбудсманът не разполага с пр</w:t>
      </w:r>
      <w:r w:rsidR="00E11BBC">
        <w:rPr>
          <w:rFonts w:ascii="Times New Roman" w:eastAsia="Calibri" w:hAnsi="Times New Roman" w:cs="Times New Roman"/>
        </w:rPr>
        <w:t xml:space="preserve">авомощието за пряко сезиране </w:t>
      </w:r>
      <w:r w:rsidR="00776664">
        <w:rPr>
          <w:rFonts w:ascii="Times New Roman" w:eastAsia="Calibri" w:hAnsi="Times New Roman" w:cs="Times New Roman"/>
        </w:rPr>
        <w:t xml:space="preserve">на </w:t>
      </w:r>
      <w:r w:rsidRPr="00AC0CFB">
        <w:rPr>
          <w:rFonts w:ascii="Times New Roman" w:eastAsia="Calibri" w:hAnsi="Times New Roman" w:cs="Times New Roman"/>
        </w:rPr>
        <w:t>Конституционния съд. При твъ</w:t>
      </w:r>
      <w:r w:rsidR="00AA0D20">
        <w:rPr>
          <w:rFonts w:ascii="Times New Roman" w:eastAsia="Calibri" w:hAnsi="Times New Roman" w:cs="Times New Roman"/>
        </w:rPr>
        <w:t>рдяната противоконституционност</w:t>
      </w:r>
      <w:r w:rsidRPr="00AC0CFB">
        <w:rPr>
          <w:rFonts w:ascii="Times New Roman" w:eastAsia="Calibri" w:hAnsi="Times New Roman" w:cs="Times New Roman"/>
        </w:rPr>
        <w:t xml:space="preserve"> той разполага с възможността да уведоми органите по чл.150, ал.1 от Конституцията, които извършват самостоятелна преценка за наличие на основанията по чл.149, ал.1 от Конституцията, за да сезират Конституционния съд. </w:t>
      </w:r>
      <w:r w:rsidR="00E11BBC">
        <w:rPr>
          <w:rFonts w:ascii="Times New Roman" w:eastAsia="Calibri" w:hAnsi="Times New Roman" w:cs="Times New Roman"/>
        </w:rPr>
        <w:t xml:space="preserve"> </w:t>
      </w:r>
      <w:bookmarkStart w:id="0" w:name="_GoBack"/>
      <w:bookmarkEnd w:id="0"/>
      <w:r w:rsidRPr="00AC0CFB">
        <w:rPr>
          <w:rFonts w:ascii="Times New Roman" w:eastAsia="Calibri" w:hAnsi="Times New Roman" w:cs="Times New Roman"/>
        </w:rPr>
        <w:t>Като прие да разгледа по същество настоящето искане, КС допусна</w:t>
      </w:r>
      <w:r w:rsidR="00E54448" w:rsidRPr="00AC0CFB">
        <w:rPr>
          <w:rFonts w:ascii="Times New Roman" w:eastAsia="Calibri" w:hAnsi="Times New Roman" w:cs="Times New Roman"/>
        </w:rPr>
        <w:t>,</w:t>
      </w:r>
      <w:r w:rsidRPr="00AC0CFB">
        <w:rPr>
          <w:rFonts w:ascii="Times New Roman" w:eastAsia="Calibri" w:hAnsi="Times New Roman" w:cs="Times New Roman"/>
        </w:rPr>
        <w:t xml:space="preserve"> лишено от конституционно основание</w:t>
      </w:r>
      <w:r w:rsidRPr="00AC0CFB">
        <w:rPr>
          <w:rFonts w:ascii="Times New Roman" w:eastAsia="Calibri" w:hAnsi="Times New Roman" w:cs="Times New Roman"/>
          <w:i/>
        </w:rPr>
        <w:t>,</w:t>
      </w:r>
      <w:r w:rsidRPr="00AC0CFB">
        <w:rPr>
          <w:rFonts w:ascii="Times New Roman" w:eastAsia="Calibri" w:hAnsi="Times New Roman" w:cs="Times New Roman"/>
        </w:rPr>
        <w:t xml:space="preserve"> разширяване</w:t>
      </w:r>
      <w:r w:rsidR="00E54448" w:rsidRPr="00AC0CFB">
        <w:rPr>
          <w:rFonts w:ascii="Times New Roman" w:eastAsia="Calibri" w:hAnsi="Times New Roman" w:cs="Times New Roman"/>
        </w:rPr>
        <w:t xml:space="preserve"> на</w:t>
      </w:r>
      <w:r w:rsidRPr="00AC0CFB">
        <w:rPr>
          <w:rFonts w:ascii="Times New Roman" w:eastAsia="Calibri" w:hAnsi="Times New Roman" w:cs="Times New Roman"/>
        </w:rPr>
        <w:t xml:space="preserve"> правомощията на омбудсмана. С възприетия подход се създава прецедент омбудсманът във всяко следващо искане, позовавайки се на преамбюла, като ненормативно по естеството си правило и произтичащият от него принцип на правовата държава да атакува всеки закон по отношение на неговата конституционосъобразност с твърдение, че се засягат права и свободи на гражданите, без оглед на техния характер и дали са предмет на непосредствена конституционна уредба или става въпрос за производни права. Подобно разбиран</w:t>
      </w:r>
      <w:r w:rsidR="00633C26" w:rsidRPr="00AC0CFB">
        <w:rPr>
          <w:rFonts w:ascii="Times New Roman" w:eastAsia="Calibri" w:hAnsi="Times New Roman" w:cs="Times New Roman"/>
        </w:rPr>
        <w:t>е позволява на омбудсмана да отправя искания за ревизиране на провежданата от държавата политика в социалната сфера</w:t>
      </w:r>
      <w:r w:rsidRPr="00AC0CFB">
        <w:rPr>
          <w:rFonts w:ascii="Times New Roman" w:eastAsia="Calibri" w:hAnsi="Times New Roman" w:cs="Times New Roman"/>
        </w:rPr>
        <w:t>, натоварвайки Конституционния съд с очаквания да решава проблеми</w:t>
      </w:r>
      <w:r w:rsidR="00633C26" w:rsidRPr="00AC0CFB">
        <w:rPr>
          <w:rFonts w:ascii="Times New Roman" w:eastAsia="Calibri" w:hAnsi="Times New Roman" w:cs="Times New Roman"/>
        </w:rPr>
        <w:t xml:space="preserve"> </w:t>
      </w:r>
      <w:r w:rsidRPr="00AC0CFB">
        <w:rPr>
          <w:rFonts w:ascii="Times New Roman" w:eastAsia="Calibri" w:hAnsi="Times New Roman" w:cs="Times New Roman"/>
        </w:rPr>
        <w:t>, които са извън компетентността на съда. От друга страна по този начин се  заобикалят правомощията на  сезиращите субекти по чл.150, ал.1 от Конституцията, за които учредителната власт е приела, че  следва да извършат самос</w:t>
      </w:r>
      <w:r w:rsidR="00633C26" w:rsidRPr="00AC0CFB">
        <w:rPr>
          <w:rFonts w:ascii="Times New Roman" w:eastAsia="Calibri" w:hAnsi="Times New Roman" w:cs="Times New Roman"/>
        </w:rPr>
        <w:t xml:space="preserve">тоятелна и независима преценка </w:t>
      </w:r>
      <w:r w:rsidRPr="00AC0CFB">
        <w:rPr>
          <w:rFonts w:ascii="Times New Roman" w:eastAsia="Calibri" w:hAnsi="Times New Roman" w:cs="Times New Roman"/>
        </w:rPr>
        <w:t>при вземане на решението за сезиране на Конституционния съд.</w:t>
      </w:r>
    </w:p>
    <w:p w:rsidR="00DC463D" w:rsidRPr="00AA0D20" w:rsidRDefault="00DC463D" w:rsidP="00AA0D20">
      <w:pPr>
        <w:spacing w:line="360" w:lineRule="auto"/>
        <w:ind w:firstLine="708"/>
        <w:jc w:val="both"/>
        <w:rPr>
          <w:rFonts w:ascii="Times New Roman" w:eastAsia="Calibri" w:hAnsi="Times New Roman" w:cs="Times New Roman"/>
        </w:rPr>
      </w:pPr>
      <w:r w:rsidRPr="00AC0CFB">
        <w:rPr>
          <w:rFonts w:ascii="Times New Roman" w:eastAsia="Calibri" w:hAnsi="Times New Roman" w:cs="Times New Roman"/>
        </w:rPr>
        <w:t>По изложените съображения приемам, че искането на омбудсмана</w:t>
      </w:r>
      <w:r w:rsidRPr="00AC0CFB">
        <w:rPr>
          <w:rFonts w:ascii="Times New Roman" w:hAnsi="Times New Roman" w:cs="Times New Roman"/>
        </w:rPr>
        <w:t xml:space="preserve"> </w:t>
      </w:r>
      <w:r w:rsidR="00747D2D" w:rsidRPr="00AC0CFB">
        <w:rPr>
          <w:rFonts w:ascii="Times New Roman" w:hAnsi="Times New Roman" w:cs="Times New Roman"/>
        </w:rPr>
        <w:t xml:space="preserve">за </w:t>
      </w:r>
      <w:r w:rsidRPr="00AC0CFB">
        <w:rPr>
          <w:rFonts w:ascii="Times New Roman" w:eastAsia="Calibri" w:hAnsi="Times New Roman" w:cs="Times New Roman"/>
        </w:rPr>
        <w:t>установяване противоконстит</w:t>
      </w:r>
      <w:r w:rsidR="00AA0D20">
        <w:rPr>
          <w:rFonts w:ascii="Times New Roman" w:eastAsia="Calibri" w:hAnsi="Times New Roman" w:cs="Times New Roman"/>
        </w:rPr>
        <w:t>уционност</w:t>
      </w:r>
      <w:r w:rsidRPr="00AC0CFB">
        <w:rPr>
          <w:rFonts w:ascii="Times New Roman" w:eastAsia="Calibri" w:hAnsi="Times New Roman" w:cs="Times New Roman"/>
        </w:rPr>
        <w:t xml:space="preserve"> на § 69 и § 70 от Преходните и Заключителни разпоредби на Закона за изменение и допълнение на Закона </w:t>
      </w:r>
      <w:r w:rsidRPr="00AC0CFB">
        <w:rPr>
          <w:rFonts w:ascii="Times New Roman" w:eastAsia="Calibri" w:hAnsi="Times New Roman" w:cs="Times New Roman"/>
        </w:rPr>
        <w:lastRenderedPageBreak/>
        <w:t>за Министерството на вътрешните работи</w:t>
      </w:r>
      <w:r w:rsidR="00747D2D" w:rsidRPr="00AC0CFB">
        <w:rPr>
          <w:rFonts w:ascii="Times New Roman" w:eastAsia="Calibri" w:hAnsi="Times New Roman" w:cs="Times New Roman"/>
        </w:rPr>
        <w:t xml:space="preserve"> </w:t>
      </w:r>
      <w:r w:rsidRPr="00AC0CFB">
        <w:rPr>
          <w:rFonts w:ascii="Times New Roman" w:eastAsia="Calibri" w:hAnsi="Times New Roman" w:cs="Times New Roman"/>
        </w:rPr>
        <w:t xml:space="preserve">трябва да се остави без разглеждане като недопустимо.  </w:t>
      </w:r>
    </w:p>
    <w:p w:rsidR="00AC0CFB" w:rsidRPr="00AC0CFB" w:rsidRDefault="00AC0CFB" w:rsidP="00DC463D">
      <w:pPr>
        <w:spacing w:line="360" w:lineRule="auto"/>
        <w:jc w:val="both"/>
        <w:rPr>
          <w:rFonts w:ascii="Times New Roman" w:eastAsia="Calibri" w:hAnsi="Times New Roman" w:cs="Times New Roman"/>
          <w:lang w:val="en-US"/>
        </w:rPr>
      </w:pPr>
    </w:p>
    <w:p w:rsidR="00DC463D" w:rsidRPr="00AC0CFB" w:rsidRDefault="00DC463D" w:rsidP="00DC463D">
      <w:pPr>
        <w:tabs>
          <w:tab w:val="left" w:pos="1755"/>
        </w:tabs>
        <w:rPr>
          <w:rFonts w:ascii="Times New Roman" w:hAnsi="Times New Roman" w:cs="Times New Roman"/>
        </w:rPr>
      </w:pPr>
      <w:r w:rsidRPr="00AC0CFB">
        <w:rPr>
          <w:rFonts w:ascii="Times New Roman" w:hAnsi="Times New Roman" w:cs="Times New Roman"/>
        </w:rPr>
        <w:tab/>
      </w:r>
      <w:r w:rsidR="00AC0CFB">
        <w:rPr>
          <w:rFonts w:ascii="Times New Roman" w:hAnsi="Times New Roman" w:cs="Times New Roman"/>
          <w:lang w:val="en-US"/>
        </w:rPr>
        <w:t xml:space="preserve">     </w:t>
      </w:r>
      <w:r w:rsidRPr="00AC0CFB">
        <w:rPr>
          <w:rFonts w:ascii="Times New Roman" w:hAnsi="Times New Roman" w:cs="Times New Roman"/>
        </w:rPr>
        <w:t>Конституционен съдия:</w:t>
      </w:r>
    </w:p>
    <w:p w:rsidR="00076865" w:rsidRPr="00AC0CFB" w:rsidRDefault="00DC463D" w:rsidP="00DC463D">
      <w:pPr>
        <w:tabs>
          <w:tab w:val="left" w:pos="1755"/>
        </w:tabs>
        <w:rPr>
          <w:rFonts w:ascii="Times New Roman" w:hAnsi="Times New Roman" w:cs="Times New Roman"/>
          <w:lang w:val="en-US"/>
        </w:rPr>
      </w:pPr>
      <w:r w:rsidRPr="00AC0CFB">
        <w:rPr>
          <w:rFonts w:ascii="Times New Roman" w:hAnsi="Times New Roman" w:cs="Times New Roman"/>
        </w:rPr>
        <w:t xml:space="preserve">                              </w:t>
      </w:r>
      <w:r w:rsidR="00AC0CFB">
        <w:rPr>
          <w:rFonts w:ascii="Times New Roman" w:hAnsi="Times New Roman" w:cs="Times New Roman"/>
        </w:rPr>
        <w:t xml:space="preserve">                               </w:t>
      </w:r>
      <w:r w:rsidR="00AC0CFB">
        <w:rPr>
          <w:rFonts w:ascii="Times New Roman" w:hAnsi="Times New Roman" w:cs="Times New Roman"/>
          <w:lang w:val="en-US"/>
        </w:rPr>
        <w:t xml:space="preserve">        </w:t>
      </w:r>
      <w:r w:rsidR="00AC0CFB">
        <w:rPr>
          <w:rFonts w:ascii="Times New Roman" w:hAnsi="Times New Roman" w:cs="Times New Roman"/>
        </w:rPr>
        <w:t>Гроздан Илиев</w:t>
      </w:r>
    </w:p>
    <w:sectPr w:rsidR="00076865" w:rsidRPr="00AC0CF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9E6" w:rsidRDefault="002929E6" w:rsidP="00DC463D">
      <w:pPr>
        <w:spacing w:after="0" w:line="240" w:lineRule="auto"/>
      </w:pPr>
      <w:r>
        <w:separator/>
      </w:r>
    </w:p>
  </w:endnote>
  <w:endnote w:type="continuationSeparator" w:id="0">
    <w:p w:rsidR="002929E6" w:rsidRDefault="002929E6" w:rsidP="00DC4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B84" w:rsidRDefault="00C06B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9E6" w:rsidRDefault="002929E6" w:rsidP="00DC463D">
      <w:pPr>
        <w:spacing w:after="0" w:line="240" w:lineRule="auto"/>
      </w:pPr>
      <w:r>
        <w:separator/>
      </w:r>
    </w:p>
  </w:footnote>
  <w:footnote w:type="continuationSeparator" w:id="0">
    <w:p w:rsidR="002929E6" w:rsidRDefault="002929E6" w:rsidP="00DC4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8941302"/>
      <w:docPartObj>
        <w:docPartGallery w:val="Page Numbers (Top of Page)"/>
        <w:docPartUnique/>
      </w:docPartObj>
    </w:sdtPr>
    <w:sdtEndPr>
      <w:rPr>
        <w:b/>
      </w:rPr>
    </w:sdtEndPr>
    <w:sdtContent>
      <w:p w:rsidR="00DC463D" w:rsidRPr="00DC463D" w:rsidRDefault="00DC463D">
        <w:pPr>
          <w:pStyle w:val="Header"/>
          <w:jc w:val="right"/>
          <w:rPr>
            <w:b/>
          </w:rPr>
        </w:pPr>
        <w:r w:rsidRPr="00DC463D">
          <w:rPr>
            <w:b/>
          </w:rPr>
          <w:fldChar w:fldCharType="begin"/>
        </w:r>
        <w:r w:rsidRPr="00DC463D">
          <w:rPr>
            <w:b/>
          </w:rPr>
          <w:instrText>PAGE   \* MERGEFORMAT</w:instrText>
        </w:r>
        <w:r w:rsidRPr="00DC463D">
          <w:rPr>
            <w:b/>
          </w:rPr>
          <w:fldChar w:fldCharType="separate"/>
        </w:r>
        <w:r w:rsidR="00E11BBC">
          <w:rPr>
            <w:b/>
            <w:noProof/>
          </w:rPr>
          <w:t>4</w:t>
        </w:r>
        <w:r w:rsidRPr="00DC463D">
          <w:rPr>
            <w:b/>
          </w:rPr>
          <w:fldChar w:fldCharType="end"/>
        </w:r>
      </w:p>
    </w:sdtContent>
  </w:sdt>
  <w:p w:rsidR="00DC463D" w:rsidRDefault="00DC46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63D"/>
    <w:rsid w:val="00076865"/>
    <w:rsid w:val="00076D8D"/>
    <w:rsid w:val="000D1A53"/>
    <w:rsid w:val="001B3FE4"/>
    <w:rsid w:val="001E2EDF"/>
    <w:rsid w:val="002929E6"/>
    <w:rsid w:val="00633C26"/>
    <w:rsid w:val="00747D2D"/>
    <w:rsid w:val="00776664"/>
    <w:rsid w:val="008F11E7"/>
    <w:rsid w:val="00AA0D20"/>
    <w:rsid w:val="00AC0CFB"/>
    <w:rsid w:val="00B12EBF"/>
    <w:rsid w:val="00C06B84"/>
    <w:rsid w:val="00D06ACE"/>
    <w:rsid w:val="00DC463D"/>
    <w:rsid w:val="00E11BBC"/>
    <w:rsid w:val="00E54448"/>
    <w:rsid w:val="00EF79CE"/>
    <w:rsid w:val="00F0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63D"/>
  </w:style>
  <w:style w:type="paragraph" w:styleId="Footer">
    <w:name w:val="footer"/>
    <w:basedOn w:val="Normal"/>
    <w:link w:val="FooterChar"/>
    <w:uiPriority w:val="99"/>
    <w:unhideWhenUsed/>
    <w:rsid w:val="00DC4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63D"/>
  </w:style>
  <w:style w:type="paragraph" w:styleId="BalloonText">
    <w:name w:val="Balloon Text"/>
    <w:basedOn w:val="Normal"/>
    <w:link w:val="BalloonTextChar"/>
    <w:uiPriority w:val="99"/>
    <w:semiHidden/>
    <w:unhideWhenUsed/>
    <w:rsid w:val="001B3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F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63D"/>
  </w:style>
  <w:style w:type="paragraph" w:styleId="Footer">
    <w:name w:val="footer"/>
    <w:basedOn w:val="Normal"/>
    <w:link w:val="FooterChar"/>
    <w:uiPriority w:val="99"/>
    <w:unhideWhenUsed/>
    <w:rsid w:val="00DC4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63D"/>
  </w:style>
  <w:style w:type="paragraph" w:styleId="BalloonText">
    <w:name w:val="Balloon Text"/>
    <w:basedOn w:val="Normal"/>
    <w:link w:val="BalloonTextChar"/>
    <w:uiPriority w:val="99"/>
    <w:semiHidden/>
    <w:unhideWhenUsed/>
    <w:rsid w:val="001B3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F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4714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g_iliev</dc:creator>
  <cp:lastModifiedBy>Райна Георгиева</cp:lastModifiedBy>
  <cp:revision>2</cp:revision>
  <cp:lastPrinted>2017-04-11T11:17:00Z</cp:lastPrinted>
  <dcterms:created xsi:type="dcterms:W3CDTF">2017-04-11T12:47:00Z</dcterms:created>
  <dcterms:modified xsi:type="dcterms:W3CDTF">2017-04-11T12:47:00Z</dcterms:modified>
</cp:coreProperties>
</file>